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1218F" w14:textId="24B916CB" w:rsidR="0099206E" w:rsidRDefault="00B7213D" w:rsidP="002812CB">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0C153D">
        <w:rPr>
          <w:rFonts w:cs="Arial"/>
          <w:sz w:val="24"/>
        </w:rPr>
        <w:t>8</w:t>
      </w:r>
      <w:r w:rsidR="003C15DB">
        <w:rPr>
          <w:rFonts w:cs="Arial"/>
          <w:sz w:val="24"/>
        </w:rPr>
        <w:t>bis</w:t>
      </w:r>
      <w:r w:rsidR="0099206E">
        <w:rPr>
          <w:rFonts w:cs="Arial"/>
          <w:i/>
          <w:sz w:val="24"/>
        </w:rPr>
        <w:tab/>
      </w:r>
      <w:r w:rsidR="00C62060">
        <w:rPr>
          <w:rFonts w:cs="Arial"/>
          <w:iCs/>
          <w:sz w:val="24"/>
        </w:rPr>
        <w:t>R4-</w:t>
      </w:r>
      <w:r w:rsidR="00997687">
        <w:rPr>
          <w:rFonts w:cs="Arial" w:hint="eastAsia"/>
          <w:iCs/>
          <w:sz w:val="24"/>
        </w:rPr>
        <w:t>1</w:t>
      </w:r>
      <w:r w:rsidR="00997687">
        <w:rPr>
          <w:rFonts w:cs="Arial"/>
          <w:iCs/>
          <w:sz w:val="24"/>
        </w:rPr>
        <w:t>6264</w:t>
      </w:r>
      <w:r w:rsidR="00C8285A">
        <w:rPr>
          <w:rFonts w:cs="Arial"/>
          <w:iCs/>
          <w:sz w:val="24"/>
        </w:rPr>
        <w:t>1</w:t>
      </w:r>
      <w:bookmarkStart w:id="0" w:name="_GoBack"/>
      <w:bookmarkEnd w:id="0"/>
    </w:p>
    <w:p w14:paraId="00D14BE9" w14:textId="77777777" w:rsidR="000C153D" w:rsidRPr="000C153D" w:rsidRDefault="000C153D" w:rsidP="000C153D">
      <w:pPr>
        <w:pStyle w:val="Header"/>
        <w:tabs>
          <w:tab w:val="right" w:pos="9781"/>
          <w:tab w:val="right" w:pos="13323"/>
        </w:tabs>
        <w:outlineLvl w:val="0"/>
        <w:rPr>
          <w:rFonts w:eastAsia="SimSun"/>
          <w:sz w:val="24"/>
          <w:szCs w:val="24"/>
          <w:lang w:eastAsia="zh-CN"/>
        </w:rPr>
      </w:pPr>
      <w:r w:rsidRPr="000C153D">
        <w:rPr>
          <w:rFonts w:eastAsia="SimSun" w:hint="eastAsia"/>
          <w:sz w:val="24"/>
          <w:szCs w:val="24"/>
          <w:lang w:eastAsia="zh-CN"/>
        </w:rPr>
        <w:t>San Jose del Cabo, Mexico</w:t>
      </w:r>
      <w:r w:rsidRPr="000C153D">
        <w:rPr>
          <w:rFonts w:eastAsia="SimSun"/>
          <w:sz w:val="24"/>
          <w:szCs w:val="24"/>
          <w:lang w:val="pt-BR" w:eastAsia="zh-CN"/>
        </w:rPr>
        <w:t>,</w:t>
      </w:r>
      <w:r w:rsidRPr="000C153D">
        <w:rPr>
          <w:sz w:val="24"/>
          <w:szCs w:val="24"/>
          <w:lang w:val="pt-BR"/>
        </w:rPr>
        <w:t xml:space="preserve"> </w:t>
      </w:r>
      <w:r w:rsidRPr="000C153D">
        <w:rPr>
          <w:sz w:val="24"/>
          <w:szCs w:val="24"/>
        </w:rPr>
        <w:t>1</w:t>
      </w:r>
      <w:r w:rsidRPr="000C153D">
        <w:rPr>
          <w:rFonts w:eastAsia="SimSun" w:hint="eastAsia"/>
          <w:sz w:val="24"/>
          <w:szCs w:val="24"/>
          <w:lang w:eastAsia="zh-CN"/>
        </w:rPr>
        <w:t>1</w:t>
      </w:r>
      <w:r w:rsidRPr="000C153D">
        <w:rPr>
          <w:sz w:val="24"/>
          <w:szCs w:val="24"/>
        </w:rPr>
        <w:t xml:space="preserve"> </w:t>
      </w:r>
      <w:r w:rsidRPr="000C153D">
        <w:rPr>
          <w:rFonts w:eastAsia="SimSun"/>
          <w:sz w:val="24"/>
          <w:szCs w:val="24"/>
          <w:lang w:eastAsia="zh-CN"/>
        </w:rPr>
        <w:t xml:space="preserve">– </w:t>
      </w:r>
      <w:r w:rsidRPr="000C153D">
        <w:rPr>
          <w:rFonts w:eastAsia="SimSun" w:hint="eastAsia"/>
          <w:sz w:val="24"/>
          <w:szCs w:val="24"/>
          <w:lang w:eastAsia="zh-CN"/>
        </w:rPr>
        <w:t>15</w:t>
      </w:r>
      <w:r w:rsidRPr="000C153D">
        <w:rPr>
          <w:sz w:val="24"/>
          <w:szCs w:val="24"/>
        </w:rPr>
        <w:t xml:space="preserve"> </w:t>
      </w:r>
      <w:r w:rsidRPr="000C153D">
        <w:rPr>
          <w:rFonts w:eastAsia="SimSun" w:hint="eastAsia"/>
          <w:sz w:val="24"/>
          <w:szCs w:val="24"/>
          <w:lang w:eastAsia="zh-CN"/>
        </w:rPr>
        <w:t>April</w:t>
      </w:r>
      <w:r w:rsidRPr="000C153D">
        <w:rPr>
          <w:sz w:val="24"/>
          <w:szCs w:val="24"/>
        </w:rPr>
        <w:t>, 201</w:t>
      </w:r>
      <w:r w:rsidRPr="000C153D">
        <w:rPr>
          <w:rFonts w:eastAsia="SimSun" w:hint="eastAsia"/>
          <w:sz w:val="24"/>
          <w:szCs w:val="24"/>
          <w:lang w:eastAsia="zh-CN"/>
        </w:rPr>
        <w:t>6</w:t>
      </w:r>
    </w:p>
    <w:p w14:paraId="7859DEC4" w14:textId="77777777" w:rsidR="0099206E" w:rsidRPr="00BF1B44" w:rsidRDefault="0099206E" w:rsidP="002812CB">
      <w:pPr>
        <w:spacing w:after="120"/>
        <w:ind w:left="1985" w:hanging="1985"/>
        <w:jc w:val="both"/>
        <w:rPr>
          <w:rFonts w:ascii="Arial" w:hAnsi="Arial" w:cs="Arial"/>
          <w:b/>
        </w:rPr>
      </w:pPr>
    </w:p>
    <w:p w14:paraId="2AC3FD17" w14:textId="77777777" w:rsidR="0099206E" w:rsidRPr="000171ED" w:rsidRDefault="0099206E" w:rsidP="002812CB">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w:t>
      </w:r>
    </w:p>
    <w:p w14:paraId="3BD13259" w14:textId="77777777" w:rsidR="0099206E" w:rsidRPr="000C153D" w:rsidRDefault="0099206E" w:rsidP="002812CB">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9765B5">
        <w:rPr>
          <w:rFonts w:ascii="Arial" w:hAnsi="Arial" w:cs="Arial"/>
        </w:rPr>
        <w:t>On CRI t</w:t>
      </w:r>
      <w:r w:rsidR="000C153D">
        <w:rPr>
          <w:rFonts w:ascii="Arial" w:hAnsi="Arial" w:cs="Arial"/>
        </w:rPr>
        <w:t xml:space="preserve">est for FD-MIMO </w:t>
      </w:r>
      <w:r w:rsidR="009765B5">
        <w:rPr>
          <w:rFonts w:ascii="Arial" w:hAnsi="Arial" w:cs="Arial"/>
        </w:rPr>
        <w:t>CSI requirements</w:t>
      </w:r>
    </w:p>
    <w:p w14:paraId="638555C0" w14:textId="77777777" w:rsidR="0099206E" w:rsidRPr="00C62060" w:rsidRDefault="0099206E" w:rsidP="002812CB">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0C153D">
        <w:rPr>
          <w:rFonts w:ascii="Arial" w:hAnsi="Arial" w:cs="Arial"/>
        </w:rPr>
        <w:t>6.14.4</w:t>
      </w:r>
    </w:p>
    <w:p w14:paraId="0D37834A" w14:textId="77777777" w:rsidR="0099206E" w:rsidRDefault="0099206E" w:rsidP="002812CB">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14:paraId="25B46DE0" w14:textId="77777777" w:rsidR="00231FC5" w:rsidRDefault="00231FC5" w:rsidP="002812CB">
      <w:pPr>
        <w:jc w:val="both"/>
        <w:rPr>
          <w:kern w:val="2"/>
        </w:rPr>
      </w:pPr>
    </w:p>
    <w:p w14:paraId="15E7E280" w14:textId="77777777" w:rsidR="00F66F10" w:rsidRDefault="003C531A" w:rsidP="002812CB">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14:paraId="7BE8FDD8" w14:textId="77777777" w:rsidR="009765B5" w:rsidRDefault="00ED71ED" w:rsidP="002812CB">
      <w:pPr>
        <w:jc w:val="both"/>
        <w:rPr>
          <w:lang w:val="en-US"/>
        </w:rPr>
      </w:pPr>
      <w:r>
        <w:rPr>
          <w:lang w:val="en-US"/>
        </w:rPr>
        <w:t>Based on the WF [1] agreed in last RAN4 meeting, new UE demod and CSI performance requirements will be introduced for Rel-13 FD-MIMO.  There will be new CSI test cases for Class A PMI and Class B CRI (K&gt;1), as indicated in WF [1].  This contribution discusses the CRI test case for Class B, as cell specific beamformed CSI-RS.</w:t>
      </w:r>
    </w:p>
    <w:p w14:paraId="345F5443" w14:textId="77777777" w:rsidR="00ED71ED" w:rsidRDefault="00ED71ED" w:rsidP="002812CB">
      <w:pPr>
        <w:jc w:val="both"/>
        <w:rPr>
          <w:lang w:val="en-US"/>
        </w:rPr>
      </w:pPr>
      <w:r>
        <w:rPr>
          <w:lang w:val="en-US"/>
        </w:rPr>
        <w:t>The agreed WF [1] on CRI (CSI-RS Resource Indicator) is copied here:</w:t>
      </w:r>
    </w:p>
    <w:p w14:paraId="48304D81" w14:textId="77777777" w:rsidR="00D104CC" w:rsidRPr="00ED71ED" w:rsidRDefault="00D90BA8" w:rsidP="00ED71ED">
      <w:pPr>
        <w:numPr>
          <w:ilvl w:val="0"/>
          <w:numId w:val="22"/>
        </w:numPr>
        <w:jc w:val="both"/>
        <w:rPr>
          <w:i/>
          <w:lang w:val="en-US"/>
        </w:rPr>
      </w:pPr>
      <w:r w:rsidRPr="00ED71ED">
        <w:rPr>
          <w:i/>
        </w:rPr>
        <w:t>Introduce CRI test case for Class B K&gt;1</w:t>
      </w:r>
    </w:p>
    <w:p w14:paraId="001A2C6D" w14:textId="77777777" w:rsidR="00D104CC" w:rsidRPr="00ED71ED" w:rsidRDefault="00D90BA8" w:rsidP="00ED71ED">
      <w:pPr>
        <w:numPr>
          <w:ilvl w:val="1"/>
          <w:numId w:val="22"/>
        </w:numPr>
        <w:jc w:val="both"/>
        <w:rPr>
          <w:i/>
          <w:lang w:val="en-US"/>
        </w:rPr>
      </w:pPr>
      <w:r w:rsidRPr="00ED71ED">
        <w:rPr>
          <w:i/>
        </w:rPr>
        <w:t>Test methodology</w:t>
      </w:r>
    </w:p>
    <w:p w14:paraId="07270DEB" w14:textId="77777777" w:rsidR="00D104CC" w:rsidRPr="00ED71ED" w:rsidRDefault="00D90BA8" w:rsidP="00ED71ED">
      <w:pPr>
        <w:numPr>
          <w:ilvl w:val="2"/>
          <w:numId w:val="22"/>
        </w:numPr>
        <w:jc w:val="both"/>
        <w:rPr>
          <w:i/>
          <w:lang w:val="en-US"/>
        </w:rPr>
      </w:pPr>
      <w:r w:rsidRPr="00ED71ED">
        <w:rPr>
          <w:i/>
        </w:rPr>
        <w:t xml:space="preserve">Option 1: One throughput test with single CSI-RS resource and another throughput test with multiple CSI-RS resources.  </w:t>
      </w:r>
    </w:p>
    <w:p w14:paraId="004DAC52" w14:textId="77777777" w:rsidR="00D104CC" w:rsidRPr="00ED71ED" w:rsidRDefault="00D90BA8" w:rsidP="00ED71ED">
      <w:pPr>
        <w:numPr>
          <w:ilvl w:val="3"/>
          <w:numId w:val="22"/>
        </w:numPr>
        <w:jc w:val="both"/>
        <w:rPr>
          <w:i/>
          <w:lang w:val="en-US"/>
        </w:rPr>
      </w:pPr>
      <w:r w:rsidRPr="00ED71ED">
        <w:rPr>
          <w:i/>
        </w:rPr>
        <w:t>Alt.1: Check both CRI statistics and throughput ratio.</w:t>
      </w:r>
    </w:p>
    <w:p w14:paraId="3ED86D44" w14:textId="77777777" w:rsidR="00D104CC" w:rsidRPr="00ED71ED" w:rsidRDefault="00D90BA8" w:rsidP="00ED71ED">
      <w:pPr>
        <w:numPr>
          <w:ilvl w:val="3"/>
          <w:numId w:val="22"/>
        </w:numPr>
        <w:jc w:val="both"/>
        <w:rPr>
          <w:i/>
          <w:lang w:val="en-US"/>
        </w:rPr>
      </w:pPr>
      <w:r w:rsidRPr="00ED71ED">
        <w:rPr>
          <w:i/>
        </w:rPr>
        <w:t>Alt.2: Check  throughput ratio only.</w:t>
      </w:r>
    </w:p>
    <w:p w14:paraId="0FE4B017" w14:textId="77777777" w:rsidR="00D104CC" w:rsidRPr="00ED71ED" w:rsidRDefault="00D90BA8" w:rsidP="00ED71ED">
      <w:pPr>
        <w:numPr>
          <w:ilvl w:val="2"/>
          <w:numId w:val="22"/>
        </w:numPr>
        <w:jc w:val="both"/>
        <w:rPr>
          <w:i/>
          <w:lang w:val="en-US"/>
        </w:rPr>
      </w:pPr>
      <w:r w:rsidRPr="00ED71ED">
        <w:rPr>
          <w:i/>
        </w:rPr>
        <w:t>Option 2: One throughput test with multiple CSI-RS resources and check CRI statistics. </w:t>
      </w:r>
    </w:p>
    <w:p w14:paraId="534409EB" w14:textId="77777777" w:rsidR="00D104CC" w:rsidRPr="00ED71ED" w:rsidRDefault="00D90BA8" w:rsidP="00ED71ED">
      <w:pPr>
        <w:numPr>
          <w:ilvl w:val="2"/>
          <w:numId w:val="22"/>
        </w:numPr>
        <w:jc w:val="both"/>
        <w:rPr>
          <w:i/>
          <w:lang w:val="en-US"/>
        </w:rPr>
      </w:pPr>
      <w:r w:rsidRPr="00ED71ED">
        <w:rPr>
          <w:i/>
        </w:rPr>
        <w:t>Other options will not be precluded.</w:t>
      </w:r>
    </w:p>
    <w:p w14:paraId="743D529C" w14:textId="77777777" w:rsidR="00D104CC" w:rsidRPr="00ED71ED" w:rsidRDefault="00D90BA8" w:rsidP="00ED71ED">
      <w:pPr>
        <w:numPr>
          <w:ilvl w:val="1"/>
          <w:numId w:val="22"/>
        </w:numPr>
        <w:jc w:val="both"/>
        <w:rPr>
          <w:i/>
          <w:lang w:val="en-US"/>
        </w:rPr>
      </w:pPr>
      <w:r w:rsidRPr="00ED71ED">
        <w:rPr>
          <w:i/>
        </w:rPr>
        <w:t>Beamforming model</w:t>
      </w:r>
    </w:p>
    <w:p w14:paraId="6F972D7E" w14:textId="77777777" w:rsidR="00D104CC" w:rsidRPr="00ED71ED" w:rsidRDefault="00D90BA8" w:rsidP="00ED71ED">
      <w:pPr>
        <w:numPr>
          <w:ilvl w:val="2"/>
          <w:numId w:val="22"/>
        </w:numPr>
        <w:jc w:val="both"/>
        <w:rPr>
          <w:i/>
          <w:lang w:val="en-US"/>
        </w:rPr>
      </w:pPr>
      <w:r w:rsidRPr="00ED71ED">
        <w:rPr>
          <w:i/>
        </w:rPr>
        <w:t xml:space="preserve">Option 1: Dynamic power scaling </w:t>
      </w:r>
    </w:p>
    <w:p w14:paraId="15B940AC" w14:textId="77777777" w:rsidR="00D104CC" w:rsidRPr="00ED71ED" w:rsidRDefault="00D90BA8" w:rsidP="00ED71ED">
      <w:pPr>
        <w:numPr>
          <w:ilvl w:val="2"/>
          <w:numId w:val="22"/>
        </w:numPr>
        <w:jc w:val="both"/>
        <w:rPr>
          <w:i/>
          <w:lang w:val="en-US"/>
        </w:rPr>
      </w:pPr>
      <w:r w:rsidRPr="00ED71ED">
        <w:rPr>
          <w:i/>
        </w:rPr>
        <w:t xml:space="preserve">Option 2: CSI-RS resource specific </w:t>
      </w:r>
      <w:r w:rsidRPr="00ED71ED">
        <w:rPr>
          <w:i/>
          <w:lang w:val="en-US"/>
        </w:rPr>
        <w:t>b</w:t>
      </w:r>
      <w:r w:rsidRPr="00ED71ED">
        <w:rPr>
          <w:i/>
        </w:rPr>
        <w:t xml:space="preserve">eamforming and beam steering channel model </w:t>
      </w:r>
    </w:p>
    <w:p w14:paraId="7EF2D0BC" w14:textId="77777777" w:rsidR="00ED71ED" w:rsidRDefault="00ED71ED" w:rsidP="002812CB">
      <w:pPr>
        <w:jc w:val="both"/>
        <w:rPr>
          <w:lang w:val="en-US"/>
        </w:rPr>
      </w:pPr>
    </w:p>
    <w:p w14:paraId="443EBCB9" w14:textId="77777777" w:rsidR="00445CC3" w:rsidRDefault="00445CC3" w:rsidP="002812CB">
      <w:pPr>
        <w:jc w:val="both"/>
        <w:rPr>
          <w:lang w:val="en-US"/>
        </w:rPr>
      </w:pPr>
      <w:r>
        <w:rPr>
          <w:lang w:val="en-US"/>
        </w:rPr>
        <w:t>There are two issues related with the new CRI test: test methodology and beamforming model for CSI-RS resource.  This contribution discusses these two issues with our proposals.</w:t>
      </w:r>
    </w:p>
    <w:p w14:paraId="35DAEBEF" w14:textId="77777777" w:rsidR="00445CC3" w:rsidRDefault="00445CC3" w:rsidP="002812CB">
      <w:pPr>
        <w:jc w:val="both"/>
        <w:rPr>
          <w:lang w:val="en-US"/>
        </w:rPr>
      </w:pPr>
    </w:p>
    <w:p w14:paraId="2A9A0ACA" w14:textId="77777777" w:rsidR="00445CC3" w:rsidRDefault="00445CC3" w:rsidP="00445CC3">
      <w:pPr>
        <w:pStyle w:val="Heading3"/>
        <w:jc w:val="both"/>
        <w:rPr>
          <w:kern w:val="2"/>
          <w:lang w:val="en-US"/>
        </w:rPr>
      </w:pPr>
      <w:r>
        <w:rPr>
          <w:kern w:val="2"/>
          <w:lang w:val="en-US"/>
        </w:rPr>
        <w:t>2</w:t>
      </w:r>
      <w:r>
        <w:rPr>
          <w:kern w:val="2"/>
          <w:lang w:val="en-US"/>
        </w:rPr>
        <w:tab/>
        <w:t>CRI Test Methodology</w:t>
      </w:r>
    </w:p>
    <w:p w14:paraId="729CAE7D" w14:textId="77777777" w:rsidR="00445CC3" w:rsidRDefault="00445CC3" w:rsidP="00445CC3">
      <w:pPr>
        <w:rPr>
          <w:lang w:val="en-US"/>
        </w:rPr>
      </w:pPr>
      <w:r>
        <w:rPr>
          <w:lang w:val="en-US"/>
        </w:rPr>
        <w:t>For FD-MIMO Class B with K&gt;1, UE will report the preferred wideband CRI (CSI-RS resource indicator), and the relevant CQI/PMI/RI will be measured with the selected CSI-RS resource out of K CSI-RS resources.</w:t>
      </w:r>
    </w:p>
    <w:p w14:paraId="3FA63719" w14:textId="737873FB" w:rsidR="0050573C" w:rsidRDefault="00336AC4" w:rsidP="00445CC3">
      <w:pPr>
        <w:rPr>
          <w:lang w:val="en-US"/>
        </w:rPr>
      </w:pPr>
      <w:r>
        <w:rPr>
          <w:lang w:val="en-US"/>
        </w:rPr>
        <w:t xml:space="preserve">RAN4 has adopted a throughput test to mandate UE to select the right PMI. Similar approach can be considered for testing CRI given that CRI feedback is similar to PMI. Therefore, a throughput test is needed to prevent UE select report some random CRI. Similar to the PMI test, we shall use relative throughput ratio to verify CRI report accuracy. Meanwhile, CRI has some difference over PMI. CRI selection indicates the UE’s preference on the configured beam. Testing the CRI statistic is relatively easier than the throughput test. </w:t>
      </w:r>
      <w:r w:rsidR="0050573C">
        <w:rPr>
          <w:lang w:val="en-US"/>
        </w:rPr>
        <w:t xml:space="preserve">A test procedure </w:t>
      </w:r>
      <w:r w:rsidR="002E4F35">
        <w:rPr>
          <w:lang w:val="en-US"/>
        </w:rPr>
        <w:t>for CRI statistic can be</w:t>
      </w:r>
      <w:r w:rsidR="0050573C">
        <w:rPr>
          <w:lang w:val="en-US"/>
        </w:rPr>
        <w:t xml:space="preserve"> described as below: </w:t>
      </w:r>
    </w:p>
    <w:p w14:paraId="669C8ADA" w14:textId="77777777" w:rsidR="0050573C" w:rsidRPr="00CA525B" w:rsidRDefault="00336AC4" w:rsidP="004E4B7F">
      <w:pPr>
        <w:pStyle w:val="ListParagraph"/>
        <w:numPr>
          <w:ilvl w:val="0"/>
          <w:numId w:val="23"/>
        </w:numPr>
      </w:pPr>
      <w:r w:rsidRPr="004E4B7F">
        <w:rPr>
          <w:sz w:val="20"/>
          <w:szCs w:val="20"/>
        </w:rPr>
        <w:t xml:space="preserve">eNB configure 8 CSI-RS resources each with a different beam. </w:t>
      </w:r>
    </w:p>
    <w:p w14:paraId="1E87C60F" w14:textId="60380B29" w:rsidR="00336AC4" w:rsidRDefault="002E4F35" w:rsidP="004E4B7F">
      <w:pPr>
        <w:pStyle w:val="ListParagraph"/>
        <w:numPr>
          <w:ilvl w:val="0"/>
          <w:numId w:val="23"/>
        </w:numPr>
      </w:pPr>
      <w:r>
        <w:rPr>
          <w:sz w:val="20"/>
          <w:szCs w:val="20"/>
        </w:rPr>
        <w:t>The UE reports CRI s</w:t>
      </w:r>
      <w:r w:rsidR="0050573C" w:rsidRPr="004E4B7F">
        <w:rPr>
          <w:sz w:val="20"/>
          <w:szCs w:val="20"/>
        </w:rPr>
        <w:t>tatistic</w:t>
      </w:r>
      <w:r>
        <w:rPr>
          <w:sz w:val="20"/>
          <w:szCs w:val="20"/>
        </w:rPr>
        <w:t>.</w:t>
      </w:r>
      <w:r w:rsidR="0050573C" w:rsidRPr="004E4B7F">
        <w:rPr>
          <w:sz w:val="20"/>
          <w:szCs w:val="20"/>
        </w:rPr>
        <w:t xml:space="preserve"> </w:t>
      </w:r>
    </w:p>
    <w:p w14:paraId="59C5E066" w14:textId="61110D8B" w:rsidR="0050573C" w:rsidRDefault="00AB4908" w:rsidP="004E4B7F">
      <w:pPr>
        <w:pStyle w:val="ListParagraph"/>
        <w:numPr>
          <w:ilvl w:val="0"/>
          <w:numId w:val="23"/>
        </w:numPr>
      </w:pPr>
      <w:r>
        <w:rPr>
          <w:sz w:val="20"/>
          <w:szCs w:val="20"/>
        </w:rPr>
        <w:t>Permutate</w:t>
      </w:r>
      <w:r w:rsidR="0050573C">
        <w:rPr>
          <w:sz w:val="20"/>
          <w:szCs w:val="20"/>
        </w:rPr>
        <w:t xml:space="preserve"> the index of 8 CSI-RS resources and configure to the UE again (beam setup for each CSI-RS resources unchanged)</w:t>
      </w:r>
      <w:r w:rsidR="002E4F35">
        <w:rPr>
          <w:sz w:val="20"/>
          <w:szCs w:val="20"/>
        </w:rPr>
        <w:t>.</w:t>
      </w:r>
    </w:p>
    <w:p w14:paraId="173E96AD" w14:textId="2B972B0F" w:rsidR="0050573C" w:rsidRDefault="002E4F35" w:rsidP="004E4B7F">
      <w:pPr>
        <w:pStyle w:val="ListParagraph"/>
        <w:numPr>
          <w:ilvl w:val="0"/>
          <w:numId w:val="23"/>
        </w:numPr>
      </w:pPr>
      <w:r>
        <w:rPr>
          <w:sz w:val="20"/>
          <w:szCs w:val="20"/>
        </w:rPr>
        <w:t xml:space="preserve">The UE reports </w:t>
      </w:r>
      <w:r w:rsidR="0050573C">
        <w:rPr>
          <w:sz w:val="20"/>
          <w:szCs w:val="20"/>
        </w:rPr>
        <w:t xml:space="preserve">CRI </w:t>
      </w:r>
      <w:r>
        <w:rPr>
          <w:sz w:val="20"/>
          <w:szCs w:val="20"/>
        </w:rPr>
        <w:t>statistic</w:t>
      </w:r>
      <w:r w:rsidR="00CA525B">
        <w:rPr>
          <w:sz w:val="20"/>
          <w:szCs w:val="20"/>
        </w:rPr>
        <w:t xml:space="preserve"> again</w:t>
      </w:r>
      <w:r>
        <w:rPr>
          <w:sz w:val="20"/>
          <w:szCs w:val="20"/>
        </w:rPr>
        <w:t>.</w:t>
      </w:r>
    </w:p>
    <w:p w14:paraId="57273AB8" w14:textId="36A5B3FA" w:rsidR="0050573C" w:rsidRPr="00CA525B" w:rsidRDefault="0050573C" w:rsidP="002E4F35">
      <w:r w:rsidRPr="002E4F35">
        <w:t>The statistic of UE’s CRI reports from step 2 and 4 should have similar distributions (</w:t>
      </w:r>
      <w:r w:rsidR="004037CD" w:rsidRPr="002E4F35">
        <w:t>except the index permu</w:t>
      </w:r>
      <w:r w:rsidR="002E4F35">
        <w:t>t</w:t>
      </w:r>
      <w:r w:rsidR="004037CD" w:rsidRPr="002E4F35">
        <w:t>ation</w:t>
      </w:r>
      <w:r w:rsidRPr="002E4F35">
        <w:t>)</w:t>
      </w:r>
      <w:r w:rsidR="002E4F35">
        <w:t>.</w:t>
      </w:r>
    </w:p>
    <w:p w14:paraId="5E056811" w14:textId="77777777" w:rsidR="006524B6" w:rsidRDefault="006524B6" w:rsidP="00445CC3">
      <w:pPr>
        <w:rPr>
          <w:lang w:val="en-US"/>
        </w:rPr>
      </w:pPr>
    </w:p>
    <w:p w14:paraId="25A70963" w14:textId="69D9D8CE" w:rsidR="00445CC3" w:rsidRPr="00445CC3" w:rsidRDefault="00CA525B" w:rsidP="00445CC3">
      <w:pPr>
        <w:rPr>
          <w:lang w:val="en-US"/>
        </w:rPr>
      </w:pPr>
      <w:r>
        <w:rPr>
          <w:lang w:val="en-US"/>
        </w:rPr>
        <w:t>Such CRI statistic is mainly to prevent random selection of CRI at UE side. UE can pass this test as far as it actually implement an algorithm to select the beam based on the measured channel.</w:t>
      </w:r>
      <w:r w:rsidR="00E32432">
        <w:rPr>
          <w:lang w:val="en-US"/>
        </w:rPr>
        <w:t xml:space="preserve"> However, it doesn’t test the effectiveness of the CRI selection algorithm, which still need to be tested in the throughput ratio test. </w:t>
      </w:r>
      <w:r w:rsidR="002E4F35">
        <w:rPr>
          <w:lang w:val="en-US"/>
        </w:rPr>
        <w:t>Besides on this observation, we propose to use both CRI statistics and throughput ratio for CRI test.</w:t>
      </w:r>
    </w:p>
    <w:p w14:paraId="030AAB29" w14:textId="77777777" w:rsidR="002E4F35" w:rsidRPr="00D5258F" w:rsidRDefault="002E4F35" w:rsidP="002E4F35">
      <w:pPr>
        <w:jc w:val="both"/>
        <w:rPr>
          <w:b/>
          <w:i/>
          <w:lang w:val="en-US"/>
        </w:rPr>
      </w:pPr>
      <w:r w:rsidRPr="00D5258F">
        <w:rPr>
          <w:b/>
          <w:i/>
          <w:lang w:val="en-US"/>
        </w:rPr>
        <w:t>Proposal-1: We propose to adopt Alt.1 in Option-1:</w:t>
      </w:r>
    </w:p>
    <w:p w14:paraId="4B54FDAA" w14:textId="77777777" w:rsidR="002E4F35" w:rsidRPr="00ED71ED" w:rsidRDefault="002E4F35" w:rsidP="004E4B7F">
      <w:pPr>
        <w:numPr>
          <w:ilvl w:val="0"/>
          <w:numId w:val="22"/>
        </w:numPr>
        <w:jc w:val="both"/>
        <w:rPr>
          <w:i/>
          <w:lang w:val="en-US"/>
        </w:rPr>
      </w:pPr>
      <w:r w:rsidRPr="00ED71ED">
        <w:rPr>
          <w:i/>
        </w:rPr>
        <w:t xml:space="preserve">Option 1: One throughput test with single CSI-RS resource and another throughput test with multiple CSI-RS resources.  </w:t>
      </w:r>
    </w:p>
    <w:p w14:paraId="16943E53" w14:textId="77777777" w:rsidR="002E4F35" w:rsidRPr="00ED71ED" w:rsidRDefault="002E4F35" w:rsidP="004E4B7F">
      <w:pPr>
        <w:numPr>
          <w:ilvl w:val="1"/>
          <w:numId w:val="22"/>
        </w:numPr>
        <w:jc w:val="both"/>
        <w:rPr>
          <w:i/>
          <w:lang w:val="en-US"/>
        </w:rPr>
      </w:pPr>
      <w:r w:rsidRPr="00ED71ED">
        <w:rPr>
          <w:i/>
        </w:rPr>
        <w:t>Alt.1: Check both CRI statistics and throughput ratio.</w:t>
      </w:r>
    </w:p>
    <w:p w14:paraId="141FE8E5" w14:textId="77777777" w:rsidR="00445CC3" w:rsidRPr="00445CC3" w:rsidRDefault="00445CC3" w:rsidP="00445CC3">
      <w:pPr>
        <w:rPr>
          <w:lang w:val="en-US"/>
        </w:rPr>
      </w:pPr>
    </w:p>
    <w:p w14:paraId="27364913" w14:textId="77777777" w:rsidR="00445CC3" w:rsidRDefault="00445CC3" w:rsidP="00445CC3">
      <w:pPr>
        <w:pStyle w:val="Heading3"/>
        <w:jc w:val="both"/>
        <w:rPr>
          <w:kern w:val="2"/>
          <w:lang w:val="en-US"/>
        </w:rPr>
      </w:pPr>
      <w:r>
        <w:rPr>
          <w:kern w:val="2"/>
          <w:lang w:val="en-US"/>
        </w:rPr>
        <w:t>3</w:t>
      </w:r>
      <w:r>
        <w:rPr>
          <w:kern w:val="2"/>
          <w:lang w:val="en-US"/>
        </w:rPr>
        <w:tab/>
        <w:t>Beamforming Model for CRI Test</w:t>
      </w:r>
    </w:p>
    <w:p w14:paraId="477CDFB6" w14:textId="77777777" w:rsidR="002E4F35" w:rsidRDefault="006524B6" w:rsidP="00445CC3">
      <w:pPr>
        <w:rPr>
          <w:lang w:val="en-US"/>
        </w:rPr>
      </w:pPr>
      <w:r>
        <w:rPr>
          <w:lang w:val="en-US"/>
        </w:rPr>
        <w:t>Beamforming of multiple CSI-RS is needed for CRI Test.  However, unlike the spatial channel model adopted in RAN1, the channel model defined in 36.101 is based on correlation matrix, without derivation of AoA, AoD, etc parameters.</w:t>
      </w:r>
      <w:r w:rsidR="00E323AE">
        <w:rPr>
          <w:lang w:val="en-US"/>
        </w:rPr>
        <w:t xml:space="preserve"> </w:t>
      </w:r>
    </w:p>
    <w:p w14:paraId="591145AA" w14:textId="1C9F3158" w:rsidR="00E323AE" w:rsidRDefault="00E323AE" w:rsidP="00445CC3">
      <w:pPr>
        <w:rPr>
          <w:lang w:val="en-US"/>
        </w:rPr>
      </w:pPr>
      <w:r>
        <w:rPr>
          <w:lang w:val="en-US"/>
        </w:rPr>
        <w:t xml:space="preserve">We can still apply precoders on the correlated channel, however, it doesn’t have any physical meaning of the beam. </w:t>
      </w:r>
      <w:r w:rsidR="00D07160">
        <w:rPr>
          <w:lang w:val="en-US"/>
        </w:rPr>
        <w:t xml:space="preserve">A direct impact is the </w:t>
      </w:r>
      <w:r w:rsidR="001631C8">
        <w:rPr>
          <w:lang w:val="en-US"/>
        </w:rPr>
        <w:t>randomized</w:t>
      </w:r>
      <w:r w:rsidR="001F5FFC">
        <w:rPr>
          <w:lang w:val="en-US"/>
        </w:rPr>
        <w:t xml:space="preserve"> UE</w:t>
      </w:r>
      <w:r w:rsidR="001631C8">
        <w:rPr>
          <w:lang w:val="en-US"/>
        </w:rPr>
        <w:t xml:space="preserve"> “physical location”</w:t>
      </w:r>
      <w:r w:rsidR="001F5FFC">
        <w:rPr>
          <w:lang w:val="en-US"/>
        </w:rPr>
        <w:t xml:space="preserve">. </w:t>
      </w:r>
      <w:r w:rsidR="001631C8">
        <w:rPr>
          <w:lang w:val="en-US"/>
        </w:rPr>
        <w:t>If we don’t setup the beam carefully, it might happened that UE is located f</w:t>
      </w:r>
      <w:r w:rsidR="006D702D">
        <w:rPr>
          <w:lang w:val="en-US"/>
        </w:rPr>
        <w:t xml:space="preserve">ar away from any beams coverage thus the selection of different beam make little difference to the final throughput. Therefore, the beam setup for CRI test must allow significant receiving power difference between beams. </w:t>
      </w:r>
    </w:p>
    <w:p w14:paraId="1B241F98" w14:textId="64F52EDE" w:rsidR="006D702D" w:rsidRPr="004E4B7F" w:rsidRDefault="006D702D" w:rsidP="006D702D">
      <w:pPr>
        <w:rPr>
          <w:b/>
          <w:i/>
          <w:lang w:val="en-US"/>
        </w:rPr>
      </w:pPr>
      <w:r w:rsidRPr="004E4B7F">
        <w:rPr>
          <w:b/>
          <w:i/>
          <w:lang w:val="en-US"/>
        </w:rPr>
        <w:t>Proposal</w:t>
      </w:r>
      <w:r w:rsidR="00681FC9">
        <w:rPr>
          <w:b/>
          <w:i/>
          <w:lang w:val="en-US"/>
        </w:rPr>
        <w:t>-2</w:t>
      </w:r>
      <w:r w:rsidRPr="004E4B7F">
        <w:rPr>
          <w:b/>
          <w:i/>
          <w:lang w:val="en-US"/>
        </w:rPr>
        <w:t xml:space="preserve">: </w:t>
      </w:r>
      <w:r w:rsidR="00CB3420" w:rsidRPr="00CB3420">
        <w:rPr>
          <w:b/>
          <w:i/>
          <w:lang w:val="en-US"/>
        </w:rPr>
        <w:t>The beam setup for CRI test must allow sufficient performance difference between the best-CRI and random selected CRI</w:t>
      </w:r>
    </w:p>
    <w:p w14:paraId="1CC44936" w14:textId="77777777" w:rsidR="00864A72" w:rsidRPr="00864A72" w:rsidRDefault="00864A72" w:rsidP="00C90CD4">
      <w:pPr>
        <w:jc w:val="both"/>
        <w:rPr>
          <w:lang w:val="en-US"/>
        </w:rPr>
      </w:pPr>
    </w:p>
    <w:p w14:paraId="31395198" w14:textId="77777777" w:rsidR="00F66F10" w:rsidRDefault="000479D6" w:rsidP="002812CB">
      <w:pPr>
        <w:pStyle w:val="Heading3"/>
        <w:jc w:val="both"/>
        <w:rPr>
          <w:kern w:val="2"/>
          <w:lang w:val="en-US"/>
        </w:rPr>
      </w:pPr>
      <w:r>
        <w:rPr>
          <w:kern w:val="2"/>
          <w:lang w:val="en-US"/>
        </w:rPr>
        <w:t>4</w:t>
      </w:r>
      <w:r w:rsidR="00F66F10">
        <w:rPr>
          <w:kern w:val="2"/>
          <w:lang w:val="en-US"/>
        </w:rPr>
        <w:tab/>
      </w:r>
      <w:r w:rsidR="005821BF">
        <w:rPr>
          <w:kern w:val="2"/>
          <w:lang w:val="en-US"/>
        </w:rPr>
        <w:t>Conclusions</w:t>
      </w:r>
    </w:p>
    <w:p w14:paraId="6EEE0373" w14:textId="2B6F8FC2" w:rsidR="006D702D" w:rsidRDefault="00D928CA" w:rsidP="002812CB">
      <w:pPr>
        <w:jc w:val="both"/>
        <w:rPr>
          <w:lang w:val="en-US"/>
        </w:rPr>
      </w:pPr>
      <w:r>
        <w:rPr>
          <w:lang w:val="en-US"/>
        </w:rPr>
        <w:t>Two major issues for CRI test are discussed in this contribution.  We shall use both CRI statistics and throughput ratio for CRI test and the beamforming model for CRI test shall ensure sufficient performance difference between the desired CRI and random CRI.</w:t>
      </w:r>
    </w:p>
    <w:p w14:paraId="56E507F8" w14:textId="71EAD712" w:rsidR="00D928CA" w:rsidRDefault="00D928CA" w:rsidP="002812CB">
      <w:pPr>
        <w:jc w:val="both"/>
        <w:rPr>
          <w:lang w:val="en-US"/>
        </w:rPr>
      </w:pPr>
      <w:r>
        <w:rPr>
          <w:lang w:val="en-US"/>
        </w:rPr>
        <w:t>Our proposals are listed here:</w:t>
      </w:r>
    </w:p>
    <w:p w14:paraId="1AB391DD" w14:textId="77777777" w:rsidR="004E4B7F" w:rsidRPr="00D5258F" w:rsidRDefault="004E4B7F" w:rsidP="004E4B7F">
      <w:pPr>
        <w:jc w:val="both"/>
        <w:rPr>
          <w:b/>
          <w:i/>
          <w:lang w:val="en-US"/>
        </w:rPr>
      </w:pPr>
      <w:r w:rsidRPr="00D5258F">
        <w:rPr>
          <w:b/>
          <w:i/>
          <w:lang w:val="en-US"/>
        </w:rPr>
        <w:t>Proposal-1: We propose to adopt Alt.1 in Option-1:</w:t>
      </w:r>
    </w:p>
    <w:p w14:paraId="75EF8547" w14:textId="77777777" w:rsidR="004E4B7F" w:rsidRPr="00ED71ED" w:rsidRDefault="004E4B7F" w:rsidP="004E4B7F">
      <w:pPr>
        <w:numPr>
          <w:ilvl w:val="0"/>
          <w:numId w:val="22"/>
        </w:numPr>
        <w:jc w:val="both"/>
        <w:rPr>
          <w:i/>
          <w:lang w:val="en-US"/>
        </w:rPr>
      </w:pPr>
      <w:r w:rsidRPr="00ED71ED">
        <w:rPr>
          <w:i/>
        </w:rPr>
        <w:t xml:space="preserve">Option 1: One throughput test with single CSI-RS resource and another throughput test with multiple CSI-RS resources.  </w:t>
      </w:r>
    </w:p>
    <w:p w14:paraId="00D8E544" w14:textId="77777777" w:rsidR="004E4B7F" w:rsidRPr="00ED71ED" w:rsidRDefault="004E4B7F" w:rsidP="004E4B7F">
      <w:pPr>
        <w:numPr>
          <w:ilvl w:val="1"/>
          <w:numId w:val="22"/>
        </w:numPr>
        <w:jc w:val="both"/>
        <w:rPr>
          <w:i/>
          <w:lang w:val="en-US"/>
        </w:rPr>
      </w:pPr>
      <w:r w:rsidRPr="00ED71ED">
        <w:rPr>
          <w:i/>
        </w:rPr>
        <w:t>Alt.1: Check both CRI statistics and throughput ratio.</w:t>
      </w:r>
    </w:p>
    <w:p w14:paraId="15FA8B4C" w14:textId="5949C652" w:rsidR="00681FC9" w:rsidRPr="003E7060" w:rsidRDefault="00697F51" w:rsidP="004E4B7F">
      <w:pPr>
        <w:rPr>
          <w:b/>
          <w:i/>
        </w:rPr>
      </w:pPr>
      <w:r w:rsidRPr="00697F51">
        <w:rPr>
          <w:b/>
          <w:i/>
          <w:lang w:val="en-US"/>
        </w:rPr>
        <w:t>Proposal-2: The beam setup for CRI test must allow sufficient performance difference between the best-CRI and random selected CRI</w:t>
      </w:r>
      <w:r w:rsidR="00D928CA">
        <w:rPr>
          <w:b/>
          <w:i/>
          <w:lang w:val="en-US"/>
        </w:rPr>
        <w:t>.</w:t>
      </w:r>
    </w:p>
    <w:p w14:paraId="789CD032" w14:textId="77777777" w:rsidR="00754651" w:rsidRDefault="00754651" w:rsidP="002812CB">
      <w:pPr>
        <w:jc w:val="both"/>
        <w:rPr>
          <w:lang w:val="en-US"/>
        </w:rPr>
      </w:pPr>
    </w:p>
    <w:p w14:paraId="32EC0D8B" w14:textId="77777777" w:rsidR="00806888" w:rsidRDefault="00806888" w:rsidP="002812CB">
      <w:pPr>
        <w:pStyle w:val="Heading1"/>
        <w:jc w:val="both"/>
        <w:rPr>
          <w:lang w:val="en-US"/>
        </w:rPr>
      </w:pPr>
      <w:r>
        <w:rPr>
          <w:rFonts w:hint="eastAsia"/>
          <w:lang w:val="en-US"/>
        </w:rPr>
        <w:t>Reference</w:t>
      </w:r>
    </w:p>
    <w:p w14:paraId="24D05F3F" w14:textId="77777777" w:rsidR="009765B5" w:rsidRDefault="009765B5" w:rsidP="009765B5">
      <w:pPr>
        <w:ind w:left="720" w:hanging="720"/>
        <w:jc w:val="both"/>
        <w:rPr>
          <w:lang w:val="en-US"/>
        </w:rPr>
      </w:pPr>
      <w:r w:rsidRPr="005C120D">
        <w:rPr>
          <w:lang w:val="en-US"/>
        </w:rPr>
        <w:t>[1]</w:t>
      </w:r>
      <w:r w:rsidRPr="005C120D">
        <w:rPr>
          <w:lang w:val="en-US"/>
        </w:rPr>
        <w:tab/>
      </w:r>
      <w:r>
        <w:rPr>
          <w:lang w:val="en-US"/>
        </w:rPr>
        <w:t>R4-161422</w:t>
      </w:r>
      <w:r>
        <w:rPr>
          <w:lang w:val="en-US"/>
        </w:rPr>
        <w:tab/>
        <w:t>“</w:t>
      </w:r>
      <w:r w:rsidRPr="009765B5">
        <w:rPr>
          <w:lang w:val="en-US"/>
        </w:rPr>
        <w:t>Way forward on UE performance requirements for FD-MIMO</w:t>
      </w:r>
      <w:r>
        <w:rPr>
          <w:lang w:val="en-US"/>
        </w:rPr>
        <w:t xml:space="preserve">”, </w:t>
      </w:r>
      <w:r w:rsidRPr="009765B5">
        <w:rPr>
          <w:lang w:val="en-US"/>
        </w:rPr>
        <w:t xml:space="preserve">Samsung, Qualcomm, </w:t>
      </w:r>
      <w:r>
        <w:rPr>
          <w:lang w:val="en-US"/>
        </w:rPr>
        <w:t>E</w:t>
      </w:r>
      <w:r w:rsidRPr="009765B5">
        <w:rPr>
          <w:lang w:val="en-US"/>
        </w:rPr>
        <w:t>ricsson, Intel</w:t>
      </w:r>
      <w:r>
        <w:rPr>
          <w:lang w:val="en-US"/>
        </w:rPr>
        <w:t>, RAN4 #78</w:t>
      </w:r>
    </w:p>
    <w:p w14:paraId="68E2ADE1" w14:textId="77777777" w:rsidR="00ED71ED" w:rsidRDefault="009765B5" w:rsidP="00ED71ED">
      <w:pPr>
        <w:tabs>
          <w:tab w:val="left" w:pos="720"/>
          <w:tab w:val="left" w:pos="1440"/>
          <w:tab w:val="left" w:pos="2160"/>
          <w:tab w:val="left" w:pos="2880"/>
          <w:tab w:val="left" w:pos="3600"/>
          <w:tab w:val="left" w:pos="4320"/>
          <w:tab w:val="left" w:pos="5040"/>
          <w:tab w:val="left" w:pos="5760"/>
          <w:tab w:val="left" w:pos="6480"/>
          <w:tab w:val="left" w:pos="7855"/>
        </w:tabs>
        <w:ind w:left="720" w:hanging="720"/>
        <w:jc w:val="both"/>
        <w:rPr>
          <w:lang w:val="en-US"/>
        </w:rPr>
      </w:pPr>
      <w:r>
        <w:rPr>
          <w:lang w:val="en-US"/>
        </w:rPr>
        <w:t>[2]</w:t>
      </w:r>
      <w:r>
        <w:rPr>
          <w:lang w:val="en-US"/>
        </w:rPr>
        <w:tab/>
        <w:t>R4-160073</w:t>
      </w:r>
      <w:r>
        <w:rPr>
          <w:lang w:val="en-US"/>
        </w:rPr>
        <w:tab/>
        <w:t>“</w:t>
      </w:r>
      <w:r w:rsidRPr="009765B5">
        <w:rPr>
          <w:lang w:val="en-US"/>
        </w:rPr>
        <w:t>CSI test case deign for Class B K&gt;1</w:t>
      </w:r>
      <w:r>
        <w:rPr>
          <w:lang w:val="en-US"/>
        </w:rPr>
        <w:t>”, Samsung, RAN4 #78</w:t>
      </w:r>
    </w:p>
    <w:p w14:paraId="5B358134" w14:textId="77777777" w:rsidR="009765B5" w:rsidRDefault="00ED71ED" w:rsidP="00ED71ED">
      <w:pPr>
        <w:tabs>
          <w:tab w:val="left" w:pos="720"/>
          <w:tab w:val="left" w:pos="1440"/>
          <w:tab w:val="left" w:pos="2160"/>
          <w:tab w:val="left" w:pos="2880"/>
          <w:tab w:val="left" w:pos="3600"/>
          <w:tab w:val="left" w:pos="4320"/>
          <w:tab w:val="left" w:pos="5040"/>
          <w:tab w:val="left" w:pos="5760"/>
          <w:tab w:val="left" w:pos="6480"/>
          <w:tab w:val="left" w:pos="7855"/>
        </w:tabs>
        <w:ind w:left="720" w:hanging="720"/>
        <w:jc w:val="both"/>
        <w:rPr>
          <w:lang w:val="en-US"/>
        </w:rPr>
      </w:pPr>
      <w:r>
        <w:rPr>
          <w:lang w:val="en-US"/>
        </w:rPr>
        <w:t>[3]</w:t>
      </w:r>
      <w:r>
        <w:rPr>
          <w:lang w:val="en-US"/>
        </w:rPr>
        <w:tab/>
        <w:t>R4-160405</w:t>
      </w:r>
      <w:r>
        <w:rPr>
          <w:lang w:val="en-US"/>
        </w:rPr>
        <w:tab/>
        <w:t>“On the setup for Class B with K&gt;1”, MediaTek, RAN4 #78</w:t>
      </w:r>
    </w:p>
    <w:p w14:paraId="2EAA9A62" w14:textId="77777777" w:rsidR="009765B5" w:rsidRDefault="009765B5" w:rsidP="009765B5">
      <w:pPr>
        <w:ind w:left="720" w:hanging="720"/>
        <w:jc w:val="both"/>
        <w:rPr>
          <w:lang w:val="en-US"/>
        </w:rPr>
      </w:pPr>
    </w:p>
    <w:p w14:paraId="61F16A0E" w14:textId="77777777" w:rsidR="009765B5" w:rsidRDefault="009765B5" w:rsidP="009765B5">
      <w:pPr>
        <w:rPr>
          <w:lang w:val="en-US"/>
        </w:rPr>
      </w:pPr>
    </w:p>
    <w:sectPr w:rsidR="009765B5" w:rsidSect="007E17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B8E26" w14:textId="77777777" w:rsidR="00821454" w:rsidRDefault="00821454" w:rsidP="0099206E">
      <w:r>
        <w:separator/>
      </w:r>
    </w:p>
  </w:endnote>
  <w:endnote w:type="continuationSeparator" w:id="0">
    <w:p w14:paraId="6F83F54D" w14:textId="77777777" w:rsidR="00821454" w:rsidRDefault="00821454"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Grand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0E350" w14:textId="77777777" w:rsidR="00821454" w:rsidRDefault="00821454" w:rsidP="0099206E">
      <w:r>
        <w:separator/>
      </w:r>
    </w:p>
  </w:footnote>
  <w:footnote w:type="continuationSeparator" w:id="0">
    <w:p w14:paraId="4FB419CA" w14:textId="77777777" w:rsidR="00821454" w:rsidRDefault="00821454"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8CA897C"/>
    <w:lvl w:ilvl="0">
      <w:numFmt w:val="bullet"/>
      <w:lvlText w:val="*"/>
      <w:lvlJc w:val="left"/>
    </w:lvl>
  </w:abstractNum>
  <w:abstractNum w:abstractNumId="1"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016B"/>
    <w:multiLevelType w:val="hybridMultilevel"/>
    <w:tmpl w:val="1C3E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C625D1A"/>
    <w:multiLevelType w:val="hybridMultilevel"/>
    <w:tmpl w:val="66241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B349F4"/>
    <w:multiLevelType w:val="hybridMultilevel"/>
    <w:tmpl w:val="1CC65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664321"/>
    <w:multiLevelType w:val="hybridMultilevel"/>
    <w:tmpl w:val="36025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F273B5"/>
    <w:multiLevelType w:val="hybridMultilevel"/>
    <w:tmpl w:val="799E20C6"/>
    <w:lvl w:ilvl="0" w:tplc="9B32458E">
      <w:start w:val="1"/>
      <w:numFmt w:val="bullet"/>
      <w:lvlText w:val=""/>
      <w:lvlJc w:val="left"/>
      <w:pPr>
        <w:tabs>
          <w:tab w:val="num" w:pos="720"/>
        </w:tabs>
        <w:ind w:left="720" w:hanging="360"/>
      </w:pPr>
      <w:rPr>
        <w:rFonts w:ascii="Wingdings" w:hAnsi="Wingdings" w:hint="default"/>
      </w:rPr>
    </w:lvl>
    <w:lvl w:ilvl="1" w:tplc="A6E881BE">
      <w:start w:val="61"/>
      <w:numFmt w:val="bullet"/>
      <w:lvlText w:val="–"/>
      <w:lvlJc w:val="left"/>
      <w:pPr>
        <w:tabs>
          <w:tab w:val="num" w:pos="1440"/>
        </w:tabs>
        <w:ind w:left="1440" w:hanging="360"/>
      </w:pPr>
      <w:rPr>
        <w:rFonts w:ascii="Arial" w:hAnsi="Arial" w:hint="default"/>
      </w:rPr>
    </w:lvl>
    <w:lvl w:ilvl="2" w:tplc="E16EB6E2">
      <w:start w:val="61"/>
      <w:numFmt w:val="bullet"/>
      <w:lvlText w:val="•"/>
      <w:lvlJc w:val="left"/>
      <w:pPr>
        <w:tabs>
          <w:tab w:val="num" w:pos="2160"/>
        </w:tabs>
        <w:ind w:left="2160" w:hanging="360"/>
      </w:pPr>
      <w:rPr>
        <w:rFonts w:ascii="Arial" w:hAnsi="Arial" w:hint="default"/>
      </w:rPr>
    </w:lvl>
    <w:lvl w:ilvl="3" w:tplc="7D5489DC">
      <w:start w:val="61"/>
      <w:numFmt w:val="bullet"/>
      <w:lvlText w:val="–"/>
      <w:lvlJc w:val="left"/>
      <w:pPr>
        <w:tabs>
          <w:tab w:val="num" w:pos="2880"/>
        </w:tabs>
        <w:ind w:left="2880" w:hanging="360"/>
      </w:pPr>
      <w:rPr>
        <w:rFonts w:ascii="Arial" w:hAnsi="Arial" w:hint="default"/>
      </w:rPr>
    </w:lvl>
    <w:lvl w:ilvl="4" w:tplc="56820998" w:tentative="1">
      <w:start w:val="1"/>
      <w:numFmt w:val="bullet"/>
      <w:lvlText w:val=""/>
      <w:lvlJc w:val="left"/>
      <w:pPr>
        <w:tabs>
          <w:tab w:val="num" w:pos="3600"/>
        </w:tabs>
        <w:ind w:left="3600" w:hanging="360"/>
      </w:pPr>
      <w:rPr>
        <w:rFonts w:ascii="Wingdings" w:hAnsi="Wingdings" w:hint="default"/>
      </w:rPr>
    </w:lvl>
    <w:lvl w:ilvl="5" w:tplc="77D6BB6E" w:tentative="1">
      <w:start w:val="1"/>
      <w:numFmt w:val="bullet"/>
      <w:lvlText w:val=""/>
      <w:lvlJc w:val="left"/>
      <w:pPr>
        <w:tabs>
          <w:tab w:val="num" w:pos="4320"/>
        </w:tabs>
        <w:ind w:left="4320" w:hanging="360"/>
      </w:pPr>
      <w:rPr>
        <w:rFonts w:ascii="Wingdings" w:hAnsi="Wingdings" w:hint="default"/>
      </w:rPr>
    </w:lvl>
    <w:lvl w:ilvl="6" w:tplc="15D27400" w:tentative="1">
      <w:start w:val="1"/>
      <w:numFmt w:val="bullet"/>
      <w:lvlText w:val=""/>
      <w:lvlJc w:val="left"/>
      <w:pPr>
        <w:tabs>
          <w:tab w:val="num" w:pos="5040"/>
        </w:tabs>
        <w:ind w:left="5040" w:hanging="360"/>
      </w:pPr>
      <w:rPr>
        <w:rFonts w:ascii="Wingdings" w:hAnsi="Wingdings" w:hint="default"/>
      </w:rPr>
    </w:lvl>
    <w:lvl w:ilvl="7" w:tplc="96A6D682" w:tentative="1">
      <w:start w:val="1"/>
      <w:numFmt w:val="bullet"/>
      <w:lvlText w:val=""/>
      <w:lvlJc w:val="left"/>
      <w:pPr>
        <w:tabs>
          <w:tab w:val="num" w:pos="5760"/>
        </w:tabs>
        <w:ind w:left="5760" w:hanging="360"/>
      </w:pPr>
      <w:rPr>
        <w:rFonts w:ascii="Wingdings" w:hAnsi="Wingdings" w:hint="default"/>
      </w:rPr>
    </w:lvl>
    <w:lvl w:ilvl="8" w:tplc="DBA8378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15"/>
  </w:num>
  <w:num w:numId="3">
    <w:abstractNumId w:val="5"/>
  </w:num>
  <w:num w:numId="4">
    <w:abstractNumId w:val="4"/>
  </w:num>
  <w:num w:numId="5">
    <w:abstractNumId w:val="16"/>
  </w:num>
  <w:num w:numId="6">
    <w:abstractNumId w:val="1"/>
  </w:num>
  <w:num w:numId="7">
    <w:abstractNumId w:val="8"/>
  </w:num>
  <w:num w:numId="8">
    <w:abstractNumId w:val="11"/>
  </w:num>
  <w:num w:numId="9">
    <w:abstractNumId w:val="14"/>
  </w:num>
  <w:num w:numId="10">
    <w:abstractNumId w:val="3"/>
  </w:num>
  <w:num w:numId="11">
    <w:abstractNumId w:val="12"/>
  </w:num>
  <w:num w:numId="12">
    <w:abstractNumId w:val="13"/>
  </w:num>
  <w:num w:numId="13">
    <w:abstractNumId w:val="18"/>
  </w:num>
  <w:num w:numId="14">
    <w:abstractNumId w:val="20"/>
  </w:num>
  <w:num w:numId="15">
    <w:abstractNumId w:val="9"/>
  </w:num>
  <w:num w:numId="16">
    <w:abstractNumId w:val="2"/>
  </w:num>
  <w:num w:numId="17">
    <w:abstractNumId w:val="0"/>
    <w:lvlOverride w:ilvl="0">
      <w:lvl w:ilvl="0">
        <w:numFmt w:val="bullet"/>
        <w:lvlText w:val="•"/>
        <w:legacy w:legacy="1" w:legacySpace="0" w:legacyIndent="0"/>
        <w:lvlJc w:val="left"/>
        <w:rPr>
          <w:rFonts w:ascii="Arial" w:hAnsi="Arial" w:cs="Arial" w:hint="default"/>
          <w:sz w:val="28"/>
        </w:rPr>
      </w:lvl>
    </w:lvlOverride>
  </w:num>
  <w:num w:numId="18">
    <w:abstractNumId w:val="0"/>
    <w:lvlOverride w:ilvl="0">
      <w:lvl w:ilvl="0">
        <w:numFmt w:val="bullet"/>
        <w:lvlText w:val="-"/>
        <w:legacy w:legacy="1" w:legacySpace="0" w:legacyIndent="0"/>
        <w:lvlJc w:val="left"/>
        <w:rPr>
          <w:rFonts w:ascii="Lucida Grande" w:hAnsi="Lucida Grande" w:hint="default"/>
          <w:sz w:val="24"/>
        </w:rPr>
      </w:lvl>
    </w:lvlOverride>
  </w:num>
  <w:num w:numId="19">
    <w:abstractNumId w:val="0"/>
    <w:lvlOverride w:ilvl="0">
      <w:lvl w:ilvl="0">
        <w:numFmt w:val="bullet"/>
        <w:lvlText w:val="•"/>
        <w:legacy w:legacy="1" w:legacySpace="0" w:legacyIndent="0"/>
        <w:lvlJc w:val="left"/>
        <w:rPr>
          <w:rFonts w:ascii="Arial" w:hAnsi="Arial" w:cs="Arial" w:hint="default"/>
          <w:sz w:val="32"/>
        </w:rPr>
      </w:lvl>
    </w:lvlOverride>
  </w:num>
  <w:num w:numId="20">
    <w:abstractNumId w:val="17"/>
  </w:num>
  <w:num w:numId="21">
    <w:abstractNumId w:val="6"/>
  </w:num>
  <w:num w:numId="22">
    <w:abstractNumId w:val="1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479D6"/>
    <w:rsid w:val="0005039C"/>
    <w:rsid w:val="00051024"/>
    <w:rsid w:val="00052632"/>
    <w:rsid w:val="00052E51"/>
    <w:rsid w:val="00053541"/>
    <w:rsid w:val="0005598F"/>
    <w:rsid w:val="0006005F"/>
    <w:rsid w:val="00060D52"/>
    <w:rsid w:val="000647F0"/>
    <w:rsid w:val="000701CE"/>
    <w:rsid w:val="0007421E"/>
    <w:rsid w:val="00074B5C"/>
    <w:rsid w:val="00075D95"/>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3270"/>
    <w:rsid w:val="000B36A2"/>
    <w:rsid w:val="000B5A58"/>
    <w:rsid w:val="000B7356"/>
    <w:rsid w:val="000C0CE3"/>
    <w:rsid w:val="000C101E"/>
    <w:rsid w:val="000C153D"/>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4048"/>
    <w:rsid w:val="001251D9"/>
    <w:rsid w:val="0013043E"/>
    <w:rsid w:val="00130572"/>
    <w:rsid w:val="00132492"/>
    <w:rsid w:val="00132625"/>
    <w:rsid w:val="00132957"/>
    <w:rsid w:val="001338AF"/>
    <w:rsid w:val="001369BA"/>
    <w:rsid w:val="001409E2"/>
    <w:rsid w:val="00140DDC"/>
    <w:rsid w:val="00141C57"/>
    <w:rsid w:val="001425BE"/>
    <w:rsid w:val="0014278C"/>
    <w:rsid w:val="00145E2E"/>
    <w:rsid w:val="00146C6F"/>
    <w:rsid w:val="00150523"/>
    <w:rsid w:val="00152E6C"/>
    <w:rsid w:val="0015394C"/>
    <w:rsid w:val="001573C8"/>
    <w:rsid w:val="001631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9FD"/>
    <w:rsid w:val="00197E6A"/>
    <w:rsid w:val="001A15D5"/>
    <w:rsid w:val="001A16F7"/>
    <w:rsid w:val="001A368D"/>
    <w:rsid w:val="001A3697"/>
    <w:rsid w:val="001A39FF"/>
    <w:rsid w:val="001A7153"/>
    <w:rsid w:val="001A778A"/>
    <w:rsid w:val="001A7CD1"/>
    <w:rsid w:val="001B1EE4"/>
    <w:rsid w:val="001B2FD4"/>
    <w:rsid w:val="001B638A"/>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6C54"/>
    <w:rsid w:val="001E7084"/>
    <w:rsid w:val="001E796A"/>
    <w:rsid w:val="001F0A02"/>
    <w:rsid w:val="001F2FA4"/>
    <w:rsid w:val="001F3438"/>
    <w:rsid w:val="001F5FFC"/>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56784"/>
    <w:rsid w:val="002618A3"/>
    <w:rsid w:val="00262C32"/>
    <w:rsid w:val="00263663"/>
    <w:rsid w:val="00264BD4"/>
    <w:rsid w:val="00266078"/>
    <w:rsid w:val="002666DF"/>
    <w:rsid w:val="00266A97"/>
    <w:rsid w:val="00266DC9"/>
    <w:rsid w:val="002670CD"/>
    <w:rsid w:val="002702C1"/>
    <w:rsid w:val="00273F93"/>
    <w:rsid w:val="00274088"/>
    <w:rsid w:val="002740A1"/>
    <w:rsid w:val="0027474C"/>
    <w:rsid w:val="002747E4"/>
    <w:rsid w:val="00280712"/>
    <w:rsid w:val="0028077C"/>
    <w:rsid w:val="002807D6"/>
    <w:rsid w:val="002809FE"/>
    <w:rsid w:val="00280C7C"/>
    <w:rsid w:val="00280F28"/>
    <w:rsid w:val="002812CB"/>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7A6C"/>
    <w:rsid w:val="002C7A74"/>
    <w:rsid w:val="002D0BAC"/>
    <w:rsid w:val="002D15EB"/>
    <w:rsid w:val="002D1C16"/>
    <w:rsid w:val="002D21B9"/>
    <w:rsid w:val="002D2D2E"/>
    <w:rsid w:val="002D6281"/>
    <w:rsid w:val="002E4F35"/>
    <w:rsid w:val="002E7740"/>
    <w:rsid w:val="002F1A43"/>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71FC"/>
    <w:rsid w:val="00330F73"/>
    <w:rsid w:val="0033127B"/>
    <w:rsid w:val="00333864"/>
    <w:rsid w:val="00336AC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60AB"/>
    <w:rsid w:val="003C15D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E7060"/>
    <w:rsid w:val="003F03F9"/>
    <w:rsid w:val="003F0B60"/>
    <w:rsid w:val="003F1F33"/>
    <w:rsid w:val="003F60D5"/>
    <w:rsid w:val="003F7C20"/>
    <w:rsid w:val="004013B7"/>
    <w:rsid w:val="004018E5"/>
    <w:rsid w:val="00401B07"/>
    <w:rsid w:val="00402E1F"/>
    <w:rsid w:val="00402E57"/>
    <w:rsid w:val="004037CD"/>
    <w:rsid w:val="00403EAB"/>
    <w:rsid w:val="00404666"/>
    <w:rsid w:val="00404795"/>
    <w:rsid w:val="00404D08"/>
    <w:rsid w:val="0040669C"/>
    <w:rsid w:val="00406ACA"/>
    <w:rsid w:val="00406B68"/>
    <w:rsid w:val="00407A90"/>
    <w:rsid w:val="0041255A"/>
    <w:rsid w:val="00412EB7"/>
    <w:rsid w:val="00413444"/>
    <w:rsid w:val="00414FB0"/>
    <w:rsid w:val="004162C7"/>
    <w:rsid w:val="004177A7"/>
    <w:rsid w:val="00417879"/>
    <w:rsid w:val="0042197B"/>
    <w:rsid w:val="0042212D"/>
    <w:rsid w:val="00424404"/>
    <w:rsid w:val="00424441"/>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5CC3"/>
    <w:rsid w:val="00446BF9"/>
    <w:rsid w:val="00446D24"/>
    <w:rsid w:val="00451173"/>
    <w:rsid w:val="00451714"/>
    <w:rsid w:val="004564F4"/>
    <w:rsid w:val="004568B9"/>
    <w:rsid w:val="004623F6"/>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B7D36"/>
    <w:rsid w:val="004C0C91"/>
    <w:rsid w:val="004C0F6A"/>
    <w:rsid w:val="004C3FF3"/>
    <w:rsid w:val="004D24BE"/>
    <w:rsid w:val="004D5B9A"/>
    <w:rsid w:val="004D65FF"/>
    <w:rsid w:val="004D7669"/>
    <w:rsid w:val="004E4B7F"/>
    <w:rsid w:val="004E52BF"/>
    <w:rsid w:val="004E5382"/>
    <w:rsid w:val="004E7D32"/>
    <w:rsid w:val="004F18B7"/>
    <w:rsid w:val="004F3119"/>
    <w:rsid w:val="004F4EA5"/>
    <w:rsid w:val="004F5383"/>
    <w:rsid w:val="004F53C8"/>
    <w:rsid w:val="004F74C2"/>
    <w:rsid w:val="004F794F"/>
    <w:rsid w:val="00501EB6"/>
    <w:rsid w:val="0050573C"/>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6336"/>
    <w:rsid w:val="005A6DDF"/>
    <w:rsid w:val="005A7612"/>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515CD"/>
    <w:rsid w:val="00651661"/>
    <w:rsid w:val="00651E0F"/>
    <w:rsid w:val="00651F67"/>
    <w:rsid w:val="006524B6"/>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1FC9"/>
    <w:rsid w:val="006847F1"/>
    <w:rsid w:val="00685C91"/>
    <w:rsid w:val="0068719D"/>
    <w:rsid w:val="00691E36"/>
    <w:rsid w:val="0069344F"/>
    <w:rsid w:val="00697F51"/>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02D"/>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31570"/>
    <w:rsid w:val="007331A9"/>
    <w:rsid w:val="00736D00"/>
    <w:rsid w:val="00743380"/>
    <w:rsid w:val="00743C02"/>
    <w:rsid w:val="00744F61"/>
    <w:rsid w:val="00752B11"/>
    <w:rsid w:val="00754651"/>
    <w:rsid w:val="00754BC3"/>
    <w:rsid w:val="007555C8"/>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B2E2E"/>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3901"/>
    <w:rsid w:val="00805B48"/>
    <w:rsid w:val="00806888"/>
    <w:rsid w:val="00806C8A"/>
    <w:rsid w:val="00806D1A"/>
    <w:rsid w:val="0081010C"/>
    <w:rsid w:val="0081081C"/>
    <w:rsid w:val="00810A11"/>
    <w:rsid w:val="00810CEA"/>
    <w:rsid w:val="00813D8A"/>
    <w:rsid w:val="008150F4"/>
    <w:rsid w:val="008162F1"/>
    <w:rsid w:val="0081659E"/>
    <w:rsid w:val="00820C5E"/>
    <w:rsid w:val="00821454"/>
    <w:rsid w:val="008215CA"/>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2986"/>
    <w:rsid w:val="00863D38"/>
    <w:rsid w:val="00864A72"/>
    <w:rsid w:val="00865C30"/>
    <w:rsid w:val="00865E30"/>
    <w:rsid w:val="00870A67"/>
    <w:rsid w:val="00874A11"/>
    <w:rsid w:val="00875BF5"/>
    <w:rsid w:val="00880D18"/>
    <w:rsid w:val="00881152"/>
    <w:rsid w:val="00882574"/>
    <w:rsid w:val="008830CD"/>
    <w:rsid w:val="00883209"/>
    <w:rsid w:val="00884011"/>
    <w:rsid w:val="0088542B"/>
    <w:rsid w:val="008870C6"/>
    <w:rsid w:val="008875DC"/>
    <w:rsid w:val="008875DF"/>
    <w:rsid w:val="008902C9"/>
    <w:rsid w:val="00890813"/>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F1"/>
    <w:rsid w:val="008E08B5"/>
    <w:rsid w:val="008E08DA"/>
    <w:rsid w:val="008E242F"/>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27C1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5B5"/>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687"/>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45E9"/>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4908"/>
    <w:rsid w:val="00AB5E38"/>
    <w:rsid w:val="00AC0B37"/>
    <w:rsid w:val="00AC28F0"/>
    <w:rsid w:val="00AC3D79"/>
    <w:rsid w:val="00AC4131"/>
    <w:rsid w:val="00AC4470"/>
    <w:rsid w:val="00AC4D35"/>
    <w:rsid w:val="00AC747F"/>
    <w:rsid w:val="00AC7851"/>
    <w:rsid w:val="00AD0509"/>
    <w:rsid w:val="00AD2C4F"/>
    <w:rsid w:val="00AD311D"/>
    <w:rsid w:val="00AD3608"/>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4D05"/>
    <w:rsid w:val="00AF65D9"/>
    <w:rsid w:val="00B0230A"/>
    <w:rsid w:val="00B02530"/>
    <w:rsid w:val="00B059B8"/>
    <w:rsid w:val="00B07261"/>
    <w:rsid w:val="00B1105B"/>
    <w:rsid w:val="00B11690"/>
    <w:rsid w:val="00B11AF8"/>
    <w:rsid w:val="00B11BB4"/>
    <w:rsid w:val="00B12A71"/>
    <w:rsid w:val="00B134AF"/>
    <w:rsid w:val="00B135FE"/>
    <w:rsid w:val="00B13E52"/>
    <w:rsid w:val="00B15D8E"/>
    <w:rsid w:val="00B20074"/>
    <w:rsid w:val="00B23263"/>
    <w:rsid w:val="00B25EDC"/>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2E4"/>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5A"/>
    <w:rsid w:val="00C82886"/>
    <w:rsid w:val="00C8393B"/>
    <w:rsid w:val="00C84000"/>
    <w:rsid w:val="00C90CD4"/>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525B"/>
    <w:rsid w:val="00CA6A9B"/>
    <w:rsid w:val="00CB12D3"/>
    <w:rsid w:val="00CB3420"/>
    <w:rsid w:val="00CB3E49"/>
    <w:rsid w:val="00CB4D46"/>
    <w:rsid w:val="00CB552A"/>
    <w:rsid w:val="00CB5E61"/>
    <w:rsid w:val="00CC0A1F"/>
    <w:rsid w:val="00CC0C80"/>
    <w:rsid w:val="00CC2975"/>
    <w:rsid w:val="00CC2976"/>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C0B"/>
    <w:rsid w:val="00D02E48"/>
    <w:rsid w:val="00D04761"/>
    <w:rsid w:val="00D05647"/>
    <w:rsid w:val="00D07160"/>
    <w:rsid w:val="00D07BDF"/>
    <w:rsid w:val="00D104CC"/>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573E5"/>
    <w:rsid w:val="00D60BBA"/>
    <w:rsid w:val="00D61CCF"/>
    <w:rsid w:val="00D6291D"/>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3A53"/>
    <w:rsid w:val="00D87356"/>
    <w:rsid w:val="00D87552"/>
    <w:rsid w:val="00D90BA8"/>
    <w:rsid w:val="00D91A32"/>
    <w:rsid w:val="00D928CA"/>
    <w:rsid w:val="00D92EB1"/>
    <w:rsid w:val="00D92FC6"/>
    <w:rsid w:val="00D9326E"/>
    <w:rsid w:val="00D9666B"/>
    <w:rsid w:val="00DA01C6"/>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6D81"/>
    <w:rsid w:val="00E174F3"/>
    <w:rsid w:val="00E203BC"/>
    <w:rsid w:val="00E20DA0"/>
    <w:rsid w:val="00E249E3"/>
    <w:rsid w:val="00E25879"/>
    <w:rsid w:val="00E26A86"/>
    <w:rsid w:val="00E26B02"/>
    <w:rsid w:val="00E323AE"/>
    <w:rsid w:val="00E3243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2B53"/>
    <w:rsid w:val="00E64869"/>
    <w:rsid w:val="00E64954"/>
    <w:rsid w:val="00E6520C"/>
    <w:rsid w:val="00E66BC3"/>
    <w:rsid w:val="00E7046E"/>
    <w:rsid w:val="00E73991"/>
    <w:rsid w:val="00E763DB"/>
    <w:rsid w:val="00E803D5"/>
    <w:rsid w:val="00E806DA"/>
    <w:rsid w:val="00E839B7"/>
    <w:rsid w:val="00E83ADE"/>
    <w:rsid w:val="00E8672F"/>
    <w:rsid w:val="00E9197C"/>
    <w:rsid w:val="00E9425A"/>
    <w:rsid w:val="00E944AE"/>
    <w:rsid w:val="00E95F9D"/>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11"/>
    <w:rsid w:val="00EB4ED1"/>
    <w:rsid w:val="00EB546F"/>
    <w:rsid w:val="00EB6DE8"/>
    <w:rsid w:val="00EC20CD"/>
    <w:rsid w:val="00EC3357"/>
    <w:rsid w:val="00EC4B5B"/>
    <w:rsid w:val="00EC5318"/>
    <w:rsid w:val="00EC77F2"/>
    <w:rsid w:val="00EC7C71"/>
    <w:rsid w:val="00ED0AD5"/>
    <w:rsid w:val="00ED1271"/>
    <w:rsid w:val="00ED2787"/>
    <w:rsid w:val="00ED56FD"/>
    <w:rsid w:val="00ED71ED"/>
    <w:rsid w:val="00ED7CB3"/>
    <w:rsid w:val="00EE02C4"/>
    <w:rsid w:val="00EE1A7B"/>
    <w:rsid w:val="00EE2681"/>
    <w:rsid w:val="00EE5134"/>
    <w:rsid w:val="00EE58E5"/>
    <w:rsid w:val="00EE5909"/>
    <w:rsid w:val="00EF08BE"/>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03"/>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8195A"/>
    <w:rsid w:val="00F82B12"/>
    <w:rsid w:val="00F8390D"/>
    <w:rsid w:val="00F83EAD"/>
    <w:rsid w:val="00F8501F"/>
    <w:rsid w:val="00F87CEA"/>
    <w:rsid w:val="00F91A01"/>
    <w:rsid w:val="00F93043"/>
    <w:rsid w:val="00F937F9"/>
    <w:rsid w:val="00F953C0"/>
    <w:rsid w:val="00F95AA7"/>
    <w:rsid w:val="00F975A3"/>
    <w:rsid w:val="00FA1FED"/>
    <w:rsid w:val="00FA3471"/>
    <w:rsid w:val="00FA40AE"/>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9E655D"/>
  <w15:docId w15:val="{48E3B487-B714-45DB-92FC-8CA2AE59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paragraph" w:styleId="Revision">
    <w:name w:val="Revision"/>
    <w:hidden/>
    <w:uiPriority w:val="99"/>
    <w:semiHidden/>
    <w:rsid w:val="00927C1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1341084">
      <w:bodyDiv w:val="1"/>
      <w:marLeft w:val="0"/>
      <w:marRight w:val="0"/>
      <w:marTop w:val="0"/>
      <w:marBottom w:val="0"/>
      <w:divBdr>
        <w:top w:val="none" w:sz="0" w:space="0" w:color="auto"/>
        <w:left w:val="none" w:sz="0" w:space="0" w:color="auto"/>
        <w:bottom w:val="none" w:sz="0" w:space="0" w:color="auto"/>
        <w:right w:val="none" w:sz="0" w:space="0" w:color="auto"/>
      </w:divBdr>
      <w:divsChild>
        <w:div w:id="522594143">
          <w:marLeft w:val="547"/>
          <w:marRight w:val="0"/>
          <w:marTop w:val="77"/>
          <w:marBottom w:val="0"/>
          <w:divBdr>
            <w:top w:val="none" w:sz="0" w:space="0" w:color="auto"/>
            <w:left w:val="none" w:sz="0" w:space="0" w:color="auto"/>
            <w:bottom w:val="none" w:sz="0" w:space="0" w:color="auto"/>
            <w:right w:val="none" w:sz="0" w:space="0" w:color="auto"/>
          </w:divBdr>
        </w:div>
        <w:div w:id="1129056411">
          <w:marLeft w:val="1166"/>
          <w:marRight w:val="0"/>
          <w:marTop w:val="77"/>
          <w:marBottom w:val="0"/>
          <w:divBdr>
            <w:top w:val="none" w:sz="0" w:space="0" w:color="auto"/>
            <w:left w:val="none" w:sz="0" w:space="0" w:color="auto"/>
            <w:bottom w:val="none" w:sz="0" w:space="0" w:color="auto"/>
            <w:right w:val="none" w:sz="0" w:space="0" w:color="auto"/>
          </w:divBdr>
        </w:div>
        <w:div w:id="604196053">
          <w:marLeft w:val="1800"/>
          <w:marRight w:val="0"/>
          <w:marTop w:val="77"/>
          <w:marBottom w:val="0"/>
          <w:divBdr>
            <w:top w:val="none" w:sz="0" w:space="0" w:color="auto"/>
            <w:left w:val="none" w:sz="0" w:space="0" w:color="auto"/>
            <w:bottom w:val="none" w:sz="0" w:space="0" w:color="auto"/>
            <w:right w:val="none" w:sz="0" w:space="0" w:color="auto"/>
          </w:divBdr>
        </w:div>
        <w:div w:id="1929536589">
          <w:marLeft w:val="2520"/>
          <w:marRight w:val="0"/>
          <w:marTop w:val="77"/>
          <w:marBottom w:val="0"/>
          <w:divBdr>
            <w:top w:val="none" w:sz="0" w:space="0" w:color="auto"/>
            <w:left w:val="none" w:sz="0" w:space="0" w:color="auto"/>
            <w:bottom w:val="none" w:sz="0" w:space="0" w:color="auto"/>
            <w:right w:val="none" w:sz="0" w:space="0" w:color="auto"/>
          </w:divBdr>
        </w:div>
        <w:div w:id="1612128714">
          <w:marLeft w:val="2520"/>
          <w:marRight w:val="0"/>
          <w:marTop w:val="77"/>
          <w:marBottom w:val="0"/>
          <w:divBdr>
            <w:top w:val="none" w:sz="0" w:space="0" w:color="auto"/>
            <w:left w:val="none" w:sz="0" w:space="0" w:color="auto"/>
            <w:bottom w:val="none" w:sz="0" w:space="0" w:color="auto"/>
            <w:right w:val="none" w:sz="0" w:space="0" w:color="auto"/>
          </w:divBdr>
        </w:div>
        <w:div w:id="740372722">
          <w:marLeft w:val="1800"/>
          <w:marRight w:val="0"/>
          <w:marTop w:val="77"/>
          <w:marBottom w:val="0"/>
          <w:divBdr>
            <w:top w:val="none" w:sz="0" w:space="0" w:color="auto"/>
            <w:left w:val="none" w:sz="0" w:space="0" w:color="auto"/>
            <w:bottom w:val="none" w:sz="0" w:space="0" w:color="auto"/>
            <w:right w:val="none" w:sz="0" w:space="0" w:color="auto"/>
          </w:divBdr>
        </w:div>
        <w:div w:id="1518617651">
          <w:marLeft w:val="1800"/>
          <w:marRight w:val="0"/>
          <w:marTop w:val="77"/>
          <w:marBottom w:val="0"/>
          <w:divBdr>
            <w:top w:val="none" w:sz="0" w:space="0" w:color="auto"/>
            <w:left w:val="none" w:sz="0" w:space="0" w:color="auto"/>
            <w:bottom w:val="none" w:sz="0" w:space="0" w:color="auto"/>
            <w:right w:val="none" w:sz="0" w:space="0" w:color="auto"/>
          </w:divBdr>
        </w:div>
        <w:div w:id="466051919">
          <w:marLeft w:val="1166"/>
          <w:marRight w:val="0"/>
          <w:marTop w:val="77"/>
          <w:marBottom w:val="0"/>
          <w:divBdr>
            <w:top w:val="none" w:sz="0" w:space="0" w:color="auto"/>
            <w:left w:val="none" w:sz="0" w:space="0" w:color="auto"/>
            <w:bottom w:val="none" w:sz="0" w:space="0" w:color="auto"/>
            <w:right w:val="none" w:sz="0" w:space="0" w:color="auto"/>
          </w:divBdr>
        </w:div>
        <w:div w:id="559680015">
          <w:marLeft w:val="1800"/>
          <w:marRight w:val="0"/>
          <w:marTop w:val="77"/>
          <w:marBottom w:val="0"/>
          <w:divBdr>
            <w:top w:val="none" w:sz="0" w:space="0" w:color="auto"/>
            <w:left w:val="none" w:sz="0" w:space="0" w:color="auto"/>
            <w:bottom w:val="none" w:sz="0" w:space="0" w:color="auto"/>
            <w:right w:val="none" w:sz="0" w:space="0" w:color="auto"/>
          </w:divBdr>
        </w:div>
        <w:div w:id="1328902167">
          <w:marLeft w:val="1800"/>
          <w:marRight w:val="0"/>
          <w:marTop w:val="77"/>
          <w:marBottom w:val="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8678D46-9975-4080-AF67-B066E368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741</Words>
  <Characters>4226</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8</cp:revision>
  <cp:lastPrinted>2016-04-01T03:10:00Z</cp:lastPrinted>
  <dcterms:created xsi:type="dcterms:W3CDTF">2016-04-01T02:47:00Z</dcterms:created>
  <dcterms:modified xsi:type="dcterms:W3CDTF">2016-04-01T18:53:00Z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